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BE4236" w:rsidRDefault="002D1C07" w:rsidP="00D4030F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BE4236" w:rsidRDefault="00222374" w:rsidP="00D4030F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BE4236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BE4236" w:rsidRDefault="00222374" w:rsidP="00D4030F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BE4236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BE4236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BE423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BE4236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222374" w:rsidRPr="00BE4236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BE4236">
        <w:rPr>
          <w:rFonts w:ascii="Arial" w:hAnsi="Arial" w:cs="Arial"/>
          <w:sz w:val="24"/>
          <w:szCs w:val="24"/>
        </w:rPr>
        <w:t>ПОСТАНОВЛЕНИЕ</w:t>
      </w:r>
    </w:p>
    <w:p w:rsidR="00222374" w:rsidRPr="00BE4236" w:rsidRDefault="00222374" w:rsidP="008C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74" w:rsidRPr="00BE4236" w:rsidRDefault="00515ECF" w:rsidP="00487E8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9323DF" w:rsidRPr="00BE4236">
        <w:rPr>
          <w:rFonts w:ascii="Arial" w:hAnsi="Arial" w:cs="Arial"/>
          <w:sz w:val="24"/>
          <w:szCs w:val="24"/>
        </w:rPr>
        <w:t>.0</w:t>
      </w:r>
      <w:r w:rsidR="00BE4236">
        <w:rPr>
          <w:rFonts w:ascii="Arial" w:hAnsi="Arial" w:cs="Arial"/>
          <w:sz w:val="24"/>
          <w:szCs w:val="24"/>
        </w:rPr>
        <w:t>4</w:t>
      </w:r>
      <w:r w:rsidR="009323DF" w:rsidRPr="00BE4236">
        <w:rPr>
          <w:rFonts w:ascii="Arial" w:hAnsi="Arial" w:cs="Arial"/>
          <w:sz w:val="24"/>
          <w:szCs w:val="24"/>
        </w:rPr>
        <w:t>.</w:t>
      </w:r>
      <w:r w:rsidR="00222374" w:rsidRPr="00BE4236">
        <w:rPr>
          <w:rFonts w:ascii="Arial" w:hAnsi="Arial" w:cs="Arial"/>
          <w:sz w:val="24"/>
          <w:szCs w:val="24"/>
        </w:rPr>
        <w:t>202</w:t>
      </w:r>
      <w:r w:rsidR="009323DF" w:rsidRPr="00BE4236">
        <w:rPr>
          <w:rFonts w:ascii="Arial" w:hAnsi="Arial" w:cs="Arial"/>
          <w:sz w:val="24"/>
          <w:szCs w:val="24"/>
        </w:rPr>
        <w:t>4</w:t>
      </w:r>
      <w:r w:rsidR="00222374" w:rsidRPr="00BE4236">
        <w:rPr>
          <w:rFonts w:ascii="Arial" w:hAnsi="Arial" w:cs="Arial"/>
          <w:sz w:val="24"/>
          <w:szCs w:val="24"/>
        </w:rPr>
        <w:t xml:space="preserve">     </w:t>
      </w:r>
      <w:r w:rsidR="0095202C" w:rsidRPr="00BE4236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BE4236">
        <w:rPr>
          <w:rFonts w:ascii="Arial" w:hAnsi="Arial" w:cs="Arial"/>
          <w:sz w:val="24"/>
          <w:szCs w:val="24"/>
        </w:rPr>
        <w:t xml:space="preserve">  с.</w:t>
      </w:r>
      <w:r w:rsidR="009025F7" w:rsidRPr="00BE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BE4236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-</w:t>
      </w:r>
      <w:r w:rsidR="00BF1C02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Александровка</w:t>
      </w:r>
      <w:r w:rsidR="00222374" w:rsidRPr="00BE4236">
        <w:rPr>
          <w:rFonts w:ascii="Arial" w:hAnsi="Arial" w:cs="Arial"/>
          <w:sz w:val="24"/>
          <w:szCs w:val="24"/>
        </w:rPr>
        <w:t xml:space="preserve">  </w:t>
      </w:r>
      <w:r w:rsidR="00487E86" w:rsidRPr="00BE4236">
        <w:rPr>
          <w:rFonts w:ascii="Arial" w:hAnsi="Arial" w:cs="Arial"/>
          <w:sz w:val="24"/>
          <w:szCs w:val="24"/>
        </w:rPr>
        <w:t xml:space="preserve">                     </w:t>
      </w:r>
      <w:r w:rsidR="0094415E" w:rsidRPr="00BE4236">
        <w:rPr>
          <w:rFonts w:ascii="Arial" w:hAnsi="Arial" w:cs="Arial"/>
          <w:sz w:val="24"/>
          <w:szCs w:val="24"/>
        </w:rPr>
        <w:t xml:space="preserve">             </w:t>
      </w:r>
      <w:r w:rsidR="0095202C" w:rsidRPr="00BE4236">
        <w:rPr>
          <w:rFonts w:ascii="Arial" w:hAnsi="Arial" w:cs="Arial"/>
          <w:sz w:val="24"/>
          <w:szCs w:val="24"/>
        </w:rPr>
        <w:t xml:space="preserve"> </w:t>
      </w:r>
      <w:r w:rsidR="00222374" w:rsidRPr="00BE42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  <w:r w:rsidR="00391A8D" w:rsidRPr="00BE42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02C" w:rsidRPr="00BE4236">
        <w:rPr>
          <w:rFonts w:ascii="Arial" w:hAnsi="Arial" w:cs="Arial"/>
          <w:sz w:val="24"/>
          <w:szCs w:val="24"/>
        </w:rPr>
        <w:t>П</w:t>
      </w:r>
      <w:proofErr w:type="gramEnd"/>
    </w:p>
    <w:p w:rsidR="006A3AD6" w:rsidRPr="00BE4236" w:rsidRDefault="006A3AD6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BE4236" w:rsidRDefault="00C34A24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</w:t>
      </w:r>
      <w:r w:rsidR="00333260" w:rsidRPr="00BE4236">
        <w:rPr>
          <w:rFonts w:ascii="Arial" w:hAnsi="Arial" w:cs="Arial"/>
          <w:sz w:val="24"/>
          <w:szCs w:val="24"/>
        </w:rPr>
        <w:t xml:space="preserve">  </w:t>
      </w:r>
      <w:r w:rsidR="00150CC8" w:rsidRPr="00BE4236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 w:rsidRPr="00BE4236">
        <w:rPr>
          <w:rFonts w:ascii="Arial" w:hAnsi="Arial" w:cs="Arial"/>
          <w:sz w:val="24"/>
          <w:szCs w:val="24"/>
        </w:rPr>
        <w:t>П</w:t>
      </w:r>
      <w:proofErr w:type="gramEnd"/>
      <w:r w:rsidR="00150CC8" w:rsidRPr="00BE4236">
        <w:rPr>
          <w:rFonts w:ascii="Arial" w:hAnsi="Arial" w:cs="Arial"/>
          <w:sz w:val="24"/>
          <w:szCs w:val="24"/>
        </w:rPr>
        <w:t xml:space="preserve"> от 01.11.2022</w:t>
      </w:r>
      <w:r w:rsidR="00333260" w:rsidRPr="00BE4236">
        <w:rPr>
          <w:rFonts w:ascii="Arial" w:hAnsi="Arial" w:cs="Arial"/>
          <w:sz w:val="24"/>
          <w:szCs w:val="24"/>
        </w:rPr>
        <w:t xml:space="preserve"> </w:t>
      </w:r>
      <w:r w:rsidR="00150CC8" w:rsidRPr="00BE4236">
        <w:rPr>
          <w:rFonts w:ascii="Arial" w:hAnsi="Arial" w:cs="Arial"/>
          <w:sz w:val="24"/>
          <w:szCs w:val="24"/>
        </w:rPr>
        <w:t>«</w:t>
      </w:r>
      <w:r w:rsidR="004A4189" w:rsidRPr="00BE4236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BE4236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 xml:space="preserve"> </w:t>
      </w:r>
      <w:r w:rsidR="00AA3261" w:rsidRPr="00BE4236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BE4236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2D1C07" w:rsidRPr="00BE4236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BE4236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 w:rsidRPr="00BE4236">
        <w:rPr>
          <w:rFonts w:ascii="Arial" w:hAnsi="Arial" w:cs="Arial"/>
          <w:sz w:val="24"/>
          <w:szCs w:val="24"/>
        </w:rPr>
        <w:t>»</w:t>
      </w:r>
      <w:r w:rsidR="00E75FDC" w:rsidRPr="00BE4236">
        <w:rPr>
          <w:rFonts w:ascii="Arial" w:hAnsi="Arial" w:cs="Arial"/>
          <w:sz w:val="24"/>
          <w:szCs w:val="24"/>
        </w:rPr>
        <w:t xml:space="preserve"> </w:t>
      </w:r>
      <w:r w:rsidR="009323DF" w:rsidRPr="00BE4236">
        <w:rPr>
          <w:rFonts w:ascii="Arial" w:hAnsi="Arial" w:cs="Arial"/>
          <w:sz w:val="24"/>
          <w:szCs w:val="24"/>
        </w:rPr>
        <w:t>(</w:t>
      </w:r>
      <w:r w:rsidR="00E75FDC" w:rsidRPr="00BE4236">
        <w:rPr>
          <w:rFonts w:ascii="Arial" w:hAnsi="Arial" w:cs="Arial"/>
          <w:sz w:val="24"/>
          <w:szCs w:val="24"/>
        </w:rPr>
        <w:t xml:space="preserve">в редакции </w:t>
      </w:r>
      <w:r w:rsidR="00515ECF">
        <w:rPr>
          <w:rFonts w:ascii="Arial" w:hAnsi="Arial" w:cs="Arial"/>
          <w:sz w:val="24"/>
          <w:szCs w:val="24"/>
        </w:rPr>
        <w:t>01.04.2024 № 06П, в ред.</w:t>
      </w:r>
      <w:r w:rsidR="009323DF" w:rsidRPr="00BE4236">
        <w:rPr>
          <w:rFonts w:ascii="Arial" w:hAnsi="Arial" w:cs="Arial"/>
          <w:sz w:val="24"/>
          <w:szCs w:val="24"/>
        </w:rPr>
        <w:t>02.11.2023 № 56П. в ред.19.07.2023 № 33П,в ред.</w:t>
      </w:r>
      <w:r w:rsidR="00E75FDC" w:rsidRPr="00BE4236">
        <w:rPr>
          <w:rFonts w:ascii="Arial" w:hAnsi="Arial" w:cs="Arial"/>
          <w:sz w:val="24"/>
          <w:szCs w:val="24"/>
        </w:rPr>
        <w:t>30.01.2023 № 03П</w:t>
      </w:r>
      <w:r w:rsidR="009323DF" w:rsidRPr="00BE4236">
        <w:rPr>
          <w:rFonts w:ascii="Arial" w:hAnsi="Arial" w:cs="Arial"/>
          <w:sz w:val="24"/>
          <w:szCs w:val="24"/>
        </w:rPr>
        <w:t>)</w:t>
      </w:r>
    </w:p>
    <w:p w:rsidR="000247C7" w:rsidRPr="00BE4236" w:rsidRDefault="00532FED" w:rsidP="00375A5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4236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BE4236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BE4236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BE42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BE4236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BE4236">
        <w:rPr>
          <w:rFonts w:ascii="Arial" w:hAnsi="Arial" w:cs="Arial"/>
          <w:sz w:val="24"/>
          <w:szCs w:val="24"/>
        </w:rPr>
        <w:t xml:space="preserve">, </w:t>
      </w:r>
      <w:r w:rsidR="003F700D" w:rsidRPr="00BE4236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BE4236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BE4236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BE4236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BE4236">
        <w:rPr>
          <w:rFonts w:ascii="Arial" w:hAnsi="Arial" w:cs="Arial"/>
          <w:sz w:val="24"/>
          <w:szCs w:val="24"/>
        </w:rPr>
        <w:t>,с</w:t>
      </w:r>
      <w:proofErr w:type="gramEnd"/>
      <w:r w:rsidR="00FF58B3" w:rsidRPr="00BE4236">
        <w:rPr>
          <w:rFonts w:ascii="Arial" w:hAnsi="Arial" w:cs="Arial"/>
          <w:sz w:val="24"/>
          <w:szCs w:val="24"/>
        </w:rPr>
        <w:t xml:space="preserve">т. 51 </w:t>
      </w:r>
      <w:r w:rsidR="009F4EBF" w:rsidRPr="00BE4236">
        <w:rPr>
          <w:rFonts w:ascii="Arial" w:hAnsi="Arial" w:cs="Arial"/>
          <w:sz w:val="24"/>
          <w:szCs w:val="24"/>
        </w:rPr>
        <w:t>Устава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FF58B3" w:rsidRPr="00BE4236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BE4236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BE4236">
        <w:rPr>
          <w:rFonts w:ascii="Arial" w:hAnsi="Arial" w:cs="Arial"/>
          <w:sz w:val="24"/>
          <w:szCs w:val="24"/>
        </w:rPr>
        <w:t>, статьей 6</w:t>
      </w:r>
      <w:r w:rsidR="00981A27" w:rsidRPr="00BE4236">
        <w:rPr>
          <w:rFonts w:ascii="Arial" w:hAnsi="Arial" w:cs="Arial"/>
          <w:sz w:val="24"/>
          <w:szCs w:val="24"/>
        </w:rPr>
        <w:t xml:space="preserve"> </w:t>
      </w:r>
      <w:r w:rsidR="00962008" w:rsidRPr="00BE4236">
        <w:rPr>
          <w:rFonts w:ascii="Arial" w:hAnsi="Arial" w:cs="Arial"/>
          <w:sz w:val="24"/>
          <w:szCs w:val="24"/>
        </w:rPr>
        <w:t xml:space="preserve"> Решения</w:t>
      </w:r>
      <w:r w:rsidR="0095202C" w:rsidRPr="00BE4236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BE4236">
        <w:rPr>
          <w:rFonts w:ascii="Arial" w:hAnsi="Arial" w:cs="Arial"/>
          <w:sz w:val="24"/>
          <w:szCs w:val="24"/>
        </w:rPr>
        <w:t xml:space="preserve"> сельского</w:t>
      </w:r>
      <w:r w:rsidR="00962008" w:rsidRPr="00BE4236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BE4236">
        <w:rPr>
          <w:rFonts w:ascii="Arial" w:hAnsi="Arial" w:cs="Arial"/>
          <w:sz w:val="24"/>
          <w:szCs w:val="24"/>
        </w:rPr>
        <w:t>от 2</w:t>
      </w:r>
      <w:r w:rsidR="00453DB7" w:rsidRPr="00BE4236">
        <w:rPr>
          <w:rFonts w:ascii="Arial" w:hAnsi="Arial" w:cs="Arial"/>
          <w:sz w:val="24"/>
          <w:szCs w:val="24"/>
        </w:rPr>
        <w:t>5</w:t>
      </w:r>
      <w:r w:rsidR="00981A27" w:rsidRPr="00BE4236">
        <w:rPr>
          <w:rFonts w:ascii="Arial" w:hAnsi="Arial" w:cs="Arial"/>
          <w:sz w:val="24"/>
          <w:szCs w:val="24"/>
        </w:rPr>
        <w:t>.0</w:t>
      </w:r>
      <w:r w:rsidR="00453DB7" w:rsidRPr="00BE4236">
        <w:rPr>
          <w:rFonts w:ascii="Arial" w:hAnsi="Arial" w:cs="Arial"/>
          <w:sz w:val="24"/>
          <w:szCs w:val="24"/>
        </w:rPr>
        <w:t>5</w:t>
      </w:r>
      <w:r w:rsidR="00981A27" w:rsidRPr="00BE4236">
        <w:rPr>
          <w:rFonts w:ascii="Arial" w:hAnsi="Arial" w:cs="Arial"/>
          <w:sz w:val="24"/>
          <w:szCs w:val="24"/>
        </w:rPr>
        <w:t>.201</w:t>
      </w:r>
      <w:r w:rsidR="00453DB7" w:rsidRPr="00BE4236">
        <w:rPr>
          <w:rFonts w:ascii="Arial" w:hAnsi="Arial" w:cs="Arial"/>
          <w:sz w:val="24"/>
          <w:szCs w:val="24"/>
        </w:rPr>
        <w:t xml:space="preserve">8 </w:t>
      </w:r>
      <w:r w:rsidR="00981A27" w:rsidRPr="00BE4236">
        <w:rPr>
          <w:rFonts w:ascii="Arial" w:hAnsi="Arial" w:cs="Arial"/>
          <w:sz w:val="24"/>
          <w:szCs w:val="24"/>
        </w:rPr>
        <w:t xml:space="preserve"> №</w:t>
      </w:r>
      <w:r w:rsidR="0019570F" w:rsidRPr="00BE4236">
        <w:rPr>
          <w:rFonts w:ascii="Arial" w:hAnsi="Arial" w:cs="Arial"/>
          <w:sz w:val="24"/>
          <w:szCs w:val="24"/>
        </w:rPr>
        <w:t xml:space="preserve"> </w:t>
      </w:r>
      <w:r w:rsidR="00453DB7" w:rsidRPr="00BE4236">
        <w:rPr>
          <w:rFonts w:ascii="Arial" w:hAnsi="Arial" w:cs="Arial"/>
          <w:sz w:val="24"/>
          <w:szCs w:val="24"/>
        </w:rPr>
        <w:t>33</w:t>
      </w:r>
      <w:r w:rsidR="00981A27" w:rsidRPr="00BE4236">
        <w:rPr>
          <w:rFonts w:ascii="Arial" w:hAnsi="Arial" w:cs="Arial"/>
          <w:sz w:val="24"/>
          <w:szCs w:val="24"/>
        </w:rPr>
        <w:t>-</w:t>
      </w:r>
      <w:r w:rsidR="00453DB7" w:rsidRPr="00BE4236">
        <w:rPr>
          <w:rFonts w:ascii="Arial" w:hAnsi="Arial" w:cs="Arial"/>
          <w:sz w:val="24"/>
          <w:szCs w:val="24"/>
        </w:rPr>
        <w:t>82Р</w:t>
      </w:r>
      <w:r w:rsidR="00981A27" w:rsidRPr="00BE4236">
        <w:rPr>
          <w:rFonts w:ascii="Arial" w:hAnsi="Arial" w:cs="Arial"/>
          <w:sz w:val="24"/>
          <w:szCs w:val="24"/>
        </w:rPr>
        <w:t xml:space="preserve"> </w:t>
      </w:r>
      <w:r w:rsidR="00962008" w:rsidRPr="00BE4236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BE4236">
        <w:rPr>
          <w:rFonts w:ascii="Arial" w:hAnsi="Arial" w:cs="Arial"/>
          <w:sz w:val="24"/>
          <w:szCs w:val="24"/>
        </w:rPr>
        <w:t xml:space="preserve">  </w:t>
      </w:r>
      <w:r w:rsidR="00453DB7" w:rsidRPr="00BE4236">
        <w:rPr>
          <w:rFonts w:ascii="Arial" w:hAnsi="Arial" w:cs="Arial"/>
          <w:sz w:val="24"/>
          <w:szCs w:val="24"/>
        </w:rPr>
        <w:t xml:space="preserve"> </w:t>
      </w:r>
      <w:r w:rsidR="00C34A24" w:rsidRPr="00BE4236">
        <w:rPr>
          <w:rFonts w:ascii="Arial" w:hAnsi="Arial" w:cs="Arial"/>
          <w:sz w:val="24"/>
          <w:szCs w:val="24"/>
        </w:rPr>
        <w:t>ПОСТАНОВЛЯЮ:</w:t>
      </w:r>
    </w:p>
    <w:p w:rsidR="00BE4236" w:rsidRDefault="00515ECF" w:rsidP="00AB44A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4236">
        <w:rPr>
          <w:rFonts w:ascii="Arial" w:hAnsi="Arial" w:cs="Arial"/>
          <w:sz w:val="24"/>
          <w:szCs w:val="24"/>
        </w:rPr>
        <w:t>.</w:t>
      </w:r>
      <w:r w:rsidR="0025410E" w:rsidRPr="00BE4236">
        <w:rPr>
          <w:rFonts w:ascii="Arial" w:hAnsi="Arial" w:cs="Arial"/>
          <w:sz w:val="24"/>
          <w:szCs w:val="24"/>
        </w:rPr>
        <w:t xml:space="preserve"> </w:t>
      </w:r>
      <w:r w:rsidR="007E5A40" w:rsidRPr="00BE4236">
        <w:rPr>
          <w:rFonts w:ascii="Arial" w:hAnsi="Arial" w:cs="Arial"/>
          <w:sz w:val="24"/>
          <w:szCs w:val="24"/>
        </w:rPr>
        <w:t xml:space="preserve"> </w:t>
      </w:r>
      <w:r w:rsidR="00BE4236">
        <w:rPr>
          <w:rFonts w:ascii="Arial" w:hAnsi="Arial" w:cs="Arial"/>
          <w:sz w:val="24"/>
          <w:szCs w:val="24"/>
        </w:rPr>
        <w:t>Ввести дополнительный код бюджетной классификации админи</w:t>
      </w:r>
      <w:r w:rsidR="00AC58DE">
        <w:rPr>
          <w:rFonts w:ascii="Arial" w:hAnsi="Arial" w:cs="Arial"/>
          <w:sz w:val="24"/>
          <w:szCs w:val="24"/>
        </w:rPr>
        <w:t xml:space="preserve">стратора доходов администрации </w:t>
      </w:r>
      <w:proofErr w:type="gramStart"/>
      <w:r w:rsidR="00AC58DE">
        <w:rPr>
          <w:rFonts w:ascii="Arial" w:hAnsi="Arial" w:cs="Arial"/>
          <w:sz w:val="24"/>
          <w:szCs w:val="24"/>
        </w:rPr>
        <w:t>Ю</w:t>
      </w:r>
      <w:r w:rsidR="00BE4236">
        <w:rPr>
          <w:rFonts w:ascii="Arial" w:hAnsi="Arial" w:cs="Arial"/>
          <w:sz w:val="24"/>
          <w:szCs w:val="24"/>
        </w:rPr>
        <w:t>жно-Александровского</w:t>
      </w:r>
      <w:proofErr w:type="gramEnd"/>
      <w:r w:rsid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на 2024 год и плановый период 2025-2026 годов.</w:t>
      </w:r>
    </w:p>
    <w:p w:rsidR="003E5438" w:rsidRPr="00BE4236" w:rsidRDefault="00AB44A2" w:rsidP="00AB44A2">
      <w:pPr>
        <w:pStyle w:val="a5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Раздел</w:t>
      </w:r>
      <w:r w:rsidR="00BE4236">
        <w:rPr>
          <w:rFonts w:ascii="Arial" w:hAnsi="Arial" w:cs="Arial"/>
          <w:sz w:val="24"/>
          <w:szCs w:val="24"/>
        </w:rPr>
        <w:t xml:space="preserve"> </w:t>
      </w:r>
      <w:r w:rsidRPr="00BE4236">
        <w:rPr>
          <w:rFonts w:ascii="Arial" w:hAnsi="Arial" w:cs="Arial"/>
          <w:sz w:val="24"/>
          <w:szCs w:val="24"/>
        </w:rPr>
        <w:t xml:space="preserve">1 приложения 1 к постановлению «Администрация </w:t>
      </w:r>
      <w:proofErr w:type="gramStart"/>
      <w:r w:rsidRPr="00BE423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  </w:t>
      </w:r>
      <w:r w:rsidR="00567A4F" w:rsidRPr="00BE4236">
        <w:rPr>
          <w:rFonts w:ascii="Arial" w:hAnsi="Arial" w:cs="Arial"/>
          <w:sz w:val="24"/>
          <w:szCs w:val="24"/>
        </w:rPr>
        <w:t xml:space="preserve"> </w:t>
      </w:r>
      <w:r w:rsidR="000C5416" w:rsidRPr="00BE4236">
        <w:rPr>
          <w:rFonts w:ascii="Arial" w:hAnsi="Arial" w:cs="Arial"/>
          <w:sz w:val="24"/>
          <w:szCs w:val="24"/>
        </w:rPr>
        <w:t xml:space="preserve"> </w:t>
      </w:r>
      <w:r w:rsidR="000D133B" w:rsidRPr="00BE4236">
        <w:rPr>
          <w:rFonts w:ascii="Arial" w:hAnsi="Arial" w:cs="Arial"/>
          <w:sz w:val="24"/>
          <w:szCs w:val="24"/>
        </w:rPr>
        <w:t>дополнить пунктом след</w:t>
      </w:r>
      <w:r w:rsidRPr="00BE4236">
        <w:rPr>
          <w:rFonts w:ascii="Arial" w:hAnsi="Arial" w:cs="Arial"/>
          <w:sz w:val="24"/>
          <w:szCs w:val="24"/>
        </w:rPr>
        <w:t>ующего содержания</w:t>
      </w:r>
    </w:p>
    <w:p w:rsidR="00AB44A2" w:rsidRPr="00BE4236" w:rsidRDefault="00AB44A2" w:rsidP="00AB44A2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4360"/>
      </w:tblGrid>
      <w:tr w:rsidR="00AB44A2" w:rsidRPr="00BE4236" w:rsidTr="00BE4236">
        <w:tc>
          <w:tcPr>
            <w:tcW w:w="959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E423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423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835" w:type="dxa"/>
          </w:tcPr>
          <w:p w:rsidR="00AB44A2" w:rsidRPr="00BE4236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11715030100001150</w:t>
            </w:r>
          </w:p>
        </w:tc>
        <w:tc>
          <w:tcPr>
            <w:tcW w:w="4360" w:type="dxa"/>
          </w:tcPr>
          <w:p w:rsidR="00AB44A2" w:rsidRPr="00BE4236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515ECF" w:rsidRPr="00BE4236" w:rsidTr="00BE4236">
        <w:tc>
          <w:tcPr>
            <w:tcW w:w="959" w:type="dxa"/>
          </w:tcPr>
          <w:p w:rsidR="00515ECF" w:rsidRPr="00BE4236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ECF" w:rsidRPr="00BE4236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835" w:type="dxa"/>
          </w:tcPr>
          <w:p w:rsidR="00515ECF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11715030100002150</w:t>
            </w:r>
          </w:p>
        </w:tc>
        <w:tc>
          <w:tcPr>
            <w:tcW w:w="4360" w:type="dxa"/>
          </w:tcPr>
          <w:p w:rsidR="00515ECF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зачисляемые в бюджеты сельских поселений от физических лиц</w:t>
            </w:r>
          </w:p>
        </w:tc>
      </w:tr>
      <w:tr w:rsidR="00515ECF" w:rsidRPr="00BE4236" w:rsidTr="00BE4236">
        <w:tc>
          <w:tcPr>
            <w:tcW w:w="959" w:type="dxa"/>
          </w:tcPr>
          <w:p w:rsidR="00515ECF" w:rsidRPr="00BE4236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ECF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835" w:type="dxa"/>
          </w:tcPr>
          <w:p w:rsidR="00515ECF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20249999107641150</w:t>
            </w:r>
          </w:p>
        </w:tc>
        <w:tc>
          <w:tcPr>
            <w:tcW w:w="4360" w:type="dxa"/>
          </w:tcPr>
          <w:p w:rsidR="00515ECF" w:rsidRDefault="00515ECF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сельских поселений направленные на реализацию мероприятий по поддержке местных инициатив</w:t>
            </w:r>
          </w:p>
        </w:tc>
      </w:tr>
    </w:tbl>
    <w:p w:rsidR="00AB44A2" w:rsidRPr="00BE4236" w:rsidRDefault="00AB44A2" w:rsidP="00AB44A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5410E" w:rsidRPr="00BE4236" w:rsidRDefault="009025F7" w:rsidP="009025F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 2</w:t>
      </w:r>
      <w:r w:rsidR="0025410E" w:rsidRPr="00BE4236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BE4236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BE423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BE4236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453DB7" w:rsidRPr="00BE4236">
        <w:rPr>
          <w:rFonts w:ascii="Arial" w:hAnsi="Arial" w:cs="Arial"/>
          <w:sz w:val="24"/>
          <w:szCs w:val="24"/>
        </w:rPr>
        <w:t>Жижка С.А.</w:t>
      </w:r>
    </w:p>
    <w:p w:rsidR="00862D47" w:rsidRPr="00BE4236" w:rsidRDefault="00867C8C" w:rsidP="00CD60FA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4</w:t>
      </w:r>
      <w:r w:rsidR="0025410E" w:rsidRPr="00BE4236">
        <w:rPr>
          <w:rFonts w:ascii="Arial" w:hAnsi="Arial" w:cs="Arial"/>
          <w:sz w:val="24"/>
          <w:szCs w:val="24"/>
        </w:rPr>
        <w:t xml:space="preserve">. </w:t>
      </w:r>
      <w:r w:rsidR="00CD60FA" w:rsidRPr="00BE4236">
        <w:rPr>
          <w:rFonts w:ascii="Arial" w:eastAsia="Calibri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«Южанка» и подлежит размещению на официальном сайте администрации </w:t>
      </w:r>
      <w:proofErr w:type="gramStart"/>
      <w:r w:rsidR="00CD60FA" w:rsidRPr="00BE4236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CD60FA" w:rsidRPr="00BE4236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862D47" w:rsidRPr="00BE4236">
        <w:rPr>
          <w:rFonts w:ascii="Arial" w:eastAsia="Calibri" w:hAnsi="Arial" w:cs="Arial"/>
          <w:sz w:val="24"/>
          <w:szCs w:val="24"/>
        </w:rPr>
        <w:t xml:space="preserve"> </w:t>
      </w:r>
    </w:p>
    <w:p w:rsidR="00BE4236" w:rsidRPr="00BE4236" w:rsidRDefault="00BE4236" w:rsidP="00BE423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38C1" w:rsidRPr="00BE4236" w:rsidRDefault="00BE4236" w:rsidP="00BE4236">
      <w:pPr>
        <w:pStyle w:val="a5"/>
        <w:jc w:val="both"/>
        <w:rPr>
          <w:rFonts w:ascii="Arial" w:hAnsi="Arial" w:cs="Arial"/>
          <w:sz w:val="24"/>
          <w:szCs w:val="24"/>
        </w:rPr>
        <w:sectPr w:rsidR="00C038C1" w:rsidRPr="00BE4236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proofErr w:type="spellStart"/>
      <w:r w:rsidRPr="00BE4236">
        <w:rPr>
          <w:rFonts w:ascii="Arial" w:hAnsi="Arial" w:cs="Arial"/>
          <w:sz w:val="24"/>
          <w:szCs w:val="24"/>
        </w:rPr>
        <w:t>И.о</w:t>
      </w:r>
      <w:proofErr w:type="spellEnd"/>
      <w:r w:rsidRPr="00BE4236">
        <w:rPr>
          <w:rFonts w:ascii="Arial" w:hAnsi="Arial" w:cs="Arial"/>
          <w:sz w:val="24"/>
          <w:szCs w:val="24"/>
        </w:rPr>
        <w:t>. Г</w:t>
      </w:r>
      <w:r w:rsidR="0025410E" w:rsidRPr="00BE4236">
        <w:rPr>
          <w:rFonts w:ascii="Arial" w:hAnsi="Arial" w:cs="Arial"/>
          <w:sz w:val="24"/>
          <w:szCs w:val="24"/>
        </w:rPr>
        <w:t>лав</w:t>
      </w:r>
      <w:r w:rsidR="00E75FDC" w:rsidRPr="00BE4236">
        <w:rPr>
          <w:rFonts w:ascii="Arial" w:hAnsi="Arial" w:cs="Arial"/>
          <w:sz w:val="24"/>
          <w:szCs w:val="24"/>
        </w:rPr>
        <w:t>ы</w:t>
      </w:r>
      <w:r w:rsidR="0025410E" w:rsidRPr="00BE4236">
        <w:rPr>
          <w:rFonts w:ascii="Arial" w:hAnsi="Arial" w:cs="Arial"/>
          <w:sz w:val="24"/>
          <w:szCs w:val="24"/>
        </w:rPr>
        <w:t xml:space="preserve"> </w:t>
      </w:r>
      <w:r w:rsidR="00222374" w:rsidRPr="00BE4236">
        <w:rPr>
          <w:rFonts w:ascii="Arial" w:hAnsi="Arial" w:cs="Arial"/>
          <w:sz w:val="24"/>
          <w:szCs w:val="24"/>
        </w:rPr>
        <w:t>сельсовета</w:t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AA3261" w:rsidRPr="00BE4236">
        <w:rPr>
          <w:rFonts w:ascii="Arial" w:hAnsi="Arial" w:cs="Arial"/>
          <w:sz w:val="24"/>
          <w:szCs w:val="24"/>
        </w:rPr>
        <w:t xml:space="preserve">    </w:t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53DB7" w:rsidRPr="00BE423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827E4E">
        <w:rPr>
          <w:rFonts w:ascii="Arial" w:hAnsi="Arial" w:cs="Arial"/>
          <w:sz w:val="24"/>
          <w:szCs w:val="24"/>
        </w:rPr>
        <w:t>Е.Н.Василе</w:t>
      </w:r>
      <w:bookmarkStart w:id="0" w:name="_GoBack"/>
      <w:bookmarkEnd w:id="0"/>
      <w:proofErr w:type="spellEnd"/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sectPr w:rsidR="00C038C1" w:rsidRPr="00862D47" w:rsidSect="00862D47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67" w:rsidRDefault="00841B67" w:rsidP="008C68E2">
      <w:pPr>
        <w:spacing w:after="0" w:line="240" w:lineRule="auto"/>
      </w:pPr>
      <w:r>
        <w:separator/>
      </w:r>
    </w:p>
  </w:endnote>
  <w:endnote w:type="continuationSeparator" w:id="0">
    <w:p w:rsidR="00841B67" w:rsidRDefault="00841B67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67" w:rsidRDefault="00841B67" w:rsidP="008C68E2">
      <w:pPr>
        <w:spacing w:after="0" w:line="240" w:lineRule="auto"/>
      </w:pPr>
      <w:r>
        <w:separator/>
      </w:r>
    </w:p>
  </w:footnote>
  <w:footnote w:type="continuationSeparator" w:id="0">
    <w:p w:rsidR="00841B67" w:rsidRDefault="00841B67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247C7"/>
    <w:rsid w:val="00034C2B"/>
    <w:rsid w:val="00045AAA"/>
    <w:rsid w:val="000547DD"/>
    <w:rsid w:val="00057CA5"/>
    <w:rsid w:val="00073B7B"/>
    <w:rsid w:val="000903CE"/>
    <w:rsid w:val="000918D9"/>
    <w:rsid w:val="000B0989"/>
    <w:rsid w:val="000C5416"/>
    <w:rsid w:val="000D133B"/>
    <w:rsid w:val="000D4D72"/>
    <w:rsid w:val="0010189D"/>
    <w:rsid w:val="00143937"/>
    <w:rsid w:val="00150CC8"/>
    <w:rsid w:val="00153400"/>
    <w:rsid w:val="0019570F"/>
    <w:rsid w:val="001E1D1B"/>
    <w:rsid w:val="001E54D1"/>
    <w:rsid w:val="001F464A"/>
    <w:rsid w:val="001F7E84"/>
    <w:rsid w:val="002029F2"/>
    <w:rsid w:val="00222374"/>
    <w:rsid w:val="0025410E"/>
    <w:rsid w:val="002868AE"/>
    <w:rsid w:val="0029302D"/>
    <w:rsid w:val="002A2C58"/>
    <w:rsid w:val="002B7954"/>
    <w:rsid w:val="002C7C4F"/>
    <w:rsid w:val="002D1C07"/>
    <w:rsid w:val="002D5ECD"/>
    <w:rsid w:val="00307333"/>
    <w:rsid w:val="003158C6"/>
    <w:rsid w:val="003169E7"/>
    <w:rsid w:val="00333260"/>
    <w:rsid w:val="00340318"/>
    <w:rsid w:val="003423E9"/>
    <w:rsid w:val="0035651A"/>
    <w:rsid w:val="003624A6"/>
    <w:rsid w:val="00370675"/>
    <w:rsid w:val="00374B45"/>
    <w:rsid w:val="00374C1E"/>
    <w:rsid w:val="00375A51"/>
    <w:rsid w:val="00391A8D"/>
    <w:rsid w:val="00391AFA"/>
    <w:rsid w:val="00391E28"/>
    <w:rsid w:val="003B4070"/>
    <w:rsid w:val="003B5B89"/>
    <w:rsid w:val="003D40AB"/>
    <w:rsid w:val="003E5438"/>
    <w:rsid w:val="003F700D"/>
    <w:rsid w:val="00421A65"/>
    <w:rsid w:val="00432460"/>
    <w:rsid w:val="00436873"/>
    <w:rsid w:val="00453DB7"/>
    <w:rsid w:val="00485359"/>
    <w:rsid w:val="00487E86"/>
    <w:rsid w:val="00492D69"/>
    <w:rsid w:val="004A4189"/>
    <w:rsid w:val="004D1132"/>
    <w:rsid w:val="00515ECF"/>
    <w:rsid w:val="00532FED"/>
    <w:rsid w:val="0054109D"/>
    <w:rsid w:val="00567A4F"/>
    <w:rsid w:val="005D4ACB"/>
    <w:rsid w:val="005D7937"/>
    <w:rsid w:val="005E581C"/>
    <w:rsid w:val="005E662E"/>
    <w:rsid w:val="00607757"/>
    <w:rsid w:val="00617301"/>
    <w:rsid w:val="00627519"/>
    <w:rsid w:val="0063142C"/>
    <w:rsid w:val="00633ACC"/>
    <w:rsid w:val="0067366F"/>
    <w:rsid w:val="00677B02"/>
    <w:rsid w:val="00685131"/>
    <w:rsid w:val="00686EE6"/>
    <w:rsid w:val="006A3AD6"/>
    <w:rsid w:val="006A764B"/>
    <w:rsid w:val="006E4F68"/>
    <w:rsid w:val="006F52DD"/>
    <w:rsid w:val="00717C24"/>
    <w:rsid w:val="00761AAD"/>
    <w:rsid w:val="00782017"/>
    <w:rsid w:val="0079353A"/>
    <w:rsid w:val="007A1A4A"/>
    <w:rsid w:val="007E5A40"/>
    <w:rsid w:val="007E78D7"/>
    <w:rsid w:val="007F27A5"/>
    <w:rsid w:val="00803FEF"/>
    <w:rsid w:val="00810000"/>
    <w:rsid w:val="008235A9"/>
    <w:rsid w:val="00827E4E"/>
    <w:rsid w:val="00841B67"/>
    <w:rsid w:val="00862D47"/>
    <w:rsid w:val="008668B3"/>
    <w:rsid w:val="00867C8C"/>
    <w:rsid w:val="00895F81"/>
    <w:rsid w:val="008A08AD"/>
    <w:rsid w:val="008C68E2"/>
    <w:rsid w:val="008D45D6"/>
    <w:rsid w:val="009025F7"/>
    <w:rsid w:val="0091472E"/>
    <w:rsid w:val="00917F50"/>
    <w:rsid w:val="00930C6F"/>
    <w:rsid w:val="009323DF"/>
    <w:rsid w:val="0094415E"/>
    <w:rsid w:val="0095202C"/>
    <w:rsid w:val="00962008"/>
    <w:rsid w:val="00981A27"/>
    <w:rsid w:val="0098237E"/>
    <w:rsid w:val="009F4EBF"/>
    <w:rsid w:val="00A552DE"/>
    <w:rsid w:val="00A8036F"/>
    <w:rsid w:val="00AA3261"/>
    <w:rsid w:val="00AB44A2"/>
    <w:rsid w:val="00AC58DE"/>
    <w:rsid w:val="00AD5FD7"/>
    <w:rsid w:val="00B0620D"/>
    <w:rsid w:val="00B23DB0"/>
    <w:rsid w:val="00B56F64"/>
    <w:rsid w:val="00BE4236"/>
    <w:rsid w:val="00BF1C02"/>
    <w:rsid w:val="00C02268"/>
    <w:rsid w:val="00C038C1"/>
    <w:rsid w:val="00C26F31"/>
    <w:rsid w:val="00C34A24"/>
    <w:rsid w:val="00C4764D"/>
    <w:rsid w:val="00C84AC5"/>
    <w:rsid w:val="00C86427"/>
    <w:rsid w:val="00C97703"/>
    <w:rsid w:val="00CB0FE5"/>
    <w:rsid w:val="00CB49D6"/>
    <w:rsid w:val="00CD60FA"/>
    <w:rsid w:val="00D029DA"/>
    <w:rsid w:val="00D4030F"/>
    <w:rsid w:val="00DB47E3"/>
    <w:rsid w:val="00DE27E9"/>
    <w:rsid w:val="00DF1575"/>
    <w:rsid w:val="00DF7532"/>
    <w:rsid w:val="00E26653"/>
    <w:rsid w:val="00E67C92"/>
    <w:rsid w:val="00E75FDC"/>
    <w:rsid w:val="00E93F7F"/>
    <w:rsid w:val="00EA2A46"/>
    <w:rsid w:val="00EC7708"/>
    <w:rsid w:val="00EF1A9B"/>
    <w:rsid w:val="00F6727F"/>
    <w:rsid w:val="00F9014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AB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6690-DA5F-498C-8DC3-083409B2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78</cp:revision>
  <cp:lastPrinted>2024-04-22T08:47:00Z</cp:lastPrinted>
  <dcterms:created xsi:type="dcterms:W3CDTF">2021-03-02T09:33:00Z</dcterms:created>
  <dcterms:modified xsi:type="dcterms:W3CDTF">2024-04-24T08:16:00Z</dcterms:modified>
</cp:coreProperties>
</file>