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D4030F" w:rsidRDefault="002D1C07" w:rsidP="00C21FFE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D4030F" w:rsidRDefault="00222374" w:rsidP="00C21FFE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D4030F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D4030F" w:rsidRDefault="00222374" w:rsidP="00C21FFE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D4030F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D4030F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D4030F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D4030F" w:rsidRDefault="00222374" w:rsidP="00C21FFE">
      <w:pPr>
        <w:spacing w:after="0" w:line="240" w:lineRule="auto"/>
        <w:ind w:right="-766" w:firstLine="709"/>
        <w:jc w:val="center"/>
        <w:rPr>
          <w:rFonts w:ascii="Arial" w:hAnsi="Arial" w:cs="Arial"/>
          <w:b/>
          <w:sz w:val="24"/>
          <w:szCs w:val="24"/>
        </w:rPr>
      </w:pPr>
    </w:p>
    <w:p w:rsidR="00222374" w:rsidRPr="00D4030F" w:rsidRDefault="0095202C" w:rsidP="00C21FFE">
      <w:pPr>
        <w:spacing w:after="0" w:line="240" w:lineRule="auto"/>
        <w:ind w:right="-766" w:firstLine="709"/>
        <w:jc w:val="center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ПОСТАНОВЛЕНИЕ</w:t>
      </w:r>
    </w:p>
    <w:p w:rsidR="00222374" w:rsidRPr="00D4030F" w:rsidRDefault="00222374" w:rsidP="00C21F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74" w:rsidRPr="00D4030F" w:rsidRDefault="0026595A" w:rsidP="00C21FF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25.11.</w:t>
      </w:r>
      <w:r w:rsidR="00222374" w:rsidRPr="00D4030F">
        <w:rPr>
          <w:rFonts w:ascii="Arial" w:hAnsi="Arial" w:cs="Arial"/>
          <w:sz w:val="24"/>
          <w:szCs w:val="24"/>
        </w:rPr>
        <w:t>202</w:t>
      </w:r>
      <w:r w:rsidR="00441A91">
        <w:rPr>
          <w:rFonts w:ascii="Arial" w:hAnsi="Arial" w:cs="Arial"/>
          <w:sz w:val="24"/>
          <w:szCs w:val="24"/>
        </w:rPr>
        <w:t>4</w:t>
      </w:r>
      <w:r w:rsidR="00222374" w:rsidRPr="00D4030F">
        <w:rPr>
          <w:rFonts w:ascii="Arial" w:hAnsi="Arial" w:cs="Arial"/>
          <w:sz w:val="24"/>
          <w:szCs w:val="24"/>
        </w:rPr>
        <w:t xml:space="preserve">     </w:t>
      </w:r>
      <w:r w:rsidR="0095202C" w:rsidRPr="00D4030F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C21FFE">
        <w:rPr>
          <w:rFonts w:ascii="Arial" w:hAnsi="Arial" w:cs="Arial"/>
          <w:sz w:val="24"/>
          <w:szCs w:val="24"/>
        </w:rPr>
        <w:t xml:space="preserve">             </w:t>
      </w:r>
      <w:r w:rsidR="00222374" w:rsidRPr="00D4030F">
        <w:rPr>
          <w:rFonts w:ascii="Arial" w:hAnsi="Arial" w:cs="Arial"/>
          <w:sz w:val="24"/>
          <w:szCs w:val="24"/>
        </w:rPr>
        <w:t xml:space="preserve"> с.</w:t>
      </w:r>
      <w:r w:rsidR="00902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D4030F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-</w:t>
      </w:r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Александровка</w:t>
      </w:r>
      <w:r w:rsidR="00222374" w:rsidRPr="00D4030F">
        <w:rPr>
          <w:rFonts w:ascii="Arial" w:hAnsi="Arial" w:cs="Arial"/>
          <w:sz w:val="24"/>
          <w:szCs w:val="24"/>
        </w:rPr>
        <w:t xml:space="preserve">  </w:t>
      </w:r>
      <w:r w:rsidR="00487E86" w:rsidRPr="00D4030F">
        <w:rPr>
          <w:rFonts w:ascii="Arial" w:hAnsi="Arial" w:cs="Arial"/>
          <w:sz w:val="24"/>
          <w:szCs w:val="24"/>
        </w:rPr>
        <w:t xml:space="preserve">                     </w:t>
      </w:r>
      <w:r w:rsidR="00C21FFE">
        <w:rPr>
          <w:rFonts w:ascii="Arial" w:hAnsi="Arial" w:cs="Arial"/>
          <w:sz w:val="24"/>
          <w:szCs w:val="24"/>
        </w:rPr>
        <w:t xml:space="preserve">    </w:t>
      </w:r>
      <w:r w:rsidR="00222374" w:rsidRPr="00D4030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37</w:t>
      </w:r>
      <w:r w:rsidR="0095202C" w:rsidRPr="00D4030F">
        <w:rPr>
          <w:rFonts w:ascii="Arial" w:hAnsi="Arial" w:cs="Arial"/>
          <w:sz w:val="24"/>
          <w:szCs w:val="24"/>
        </w:rPr>
        <w:t>П</w:t>
      </w:r>
    </w:p>
    <w:p w:rsidR="006A3AD6" w:rsidRPr="00D4030F" w:rsidRDefault="006A3AD6" w:rsidP="00C21FF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862D47" w:rsidRDefault="00C34A24" w:rsidP="00C21FF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 </w:t>
      </w:r>
      <w:r w:rsidR="00333260" w:rsidRPr="00862D47">
        <w:rPr>
          <w:rFonts w:ascii="Arial" w:hAnsi="Arial" w:cs="Arial"/>
          <w:sz w:val="24"/>
          <w:szCs w:val="24"/>
        </w:rPr>
        <w:t xml:space="preserve">  </w:t>
      </w:r>
      <w:r w:rsidR="00150CC8" w:rsidRPr="00862D47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 w:rsidRPr="00862D47">
        <w:rPr>
          <w:rFonts w:ascii="Arial" w:hAnsi="Arial" w:cs="Arial"/>
          <w:sz w:val="24"/>
          <w:szCs w:val="24"/>
        </w:rPr>
        <w:t>П</w:t>
      </w:r>
      <w:proofErr w:type="gramEnd"/>
      <w:r w:rsidR="00150CC8" w:rsidRPr="00862D47">
        <w:rPr>
          <w:rFonts w:ascii="Arial" w:hAnsi="Arial" w:cs="Arial"/>
          <w:sz w:val="24"/>
          <w:szCs w:val="24"/>
        </w:rPr>
        <w:t xml:space="preserve"> от 01.11.2022</w:t>
      </w:r>
      <w:r w:rsidR="00333260" w:rsidRPr="00862D47">
        <w:rPr>
          <w:rFonts w:ascii="Arial" w:hAnsi="Arial" w:cs="Arial"/>
          <w:sz w:val="24"/>
          <w:szCs w:val="24"/>
        </w:rPr>
        <w:t xml:space="preserve"> </w:t>
      </w:r>
      <w:r w:rsidR="00150CC8" w:rsidRPr="00862D47">
        <w:rPr>
          <w:rFonts w:ascii="Arial" w:hAnsi="Arial" w:cs="Arial"/>
          <w:sz w:val="24"/>
          <w:szCs w:val="24"/>
        </w:rPr>
        <w:t>«</w:t>
      </w:r>
      <w:r w:rsidR="004A4189" w:rsidRPr="00862D47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862D47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95202C" w:rsidRPr="00862D47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95202C" w:rsidRPr="00862D47">
        <w:rPr>
          <w:rFonts w:ascii="Arial" w:hAnsi="Arial" w:cs="Arial"/>
          <w:sz w:val="24"/>
          <w:szCs w:val="24"/>
        </w:rPr>
        <w:t xml:space="preserve"> </w:t>
      </w:r>
      <w:r w:rsidR="00AA3261" w:rsidRPr="00862D47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862D47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2D1C07" w:rsidRPr="00862D47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862D47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 w:rsidRPr="00862D47">
        <w:rPr>
          <w:rFonts w:ascii="Arial" w:hAnsi="Arial" w:cs="Arial"/>
          <w:sz w:val="24"/>
          <w:szCs w:val="24"/>
        </w:rPr>
        <w:t>»</w:t>
      </w:r>
      <w:r w:rsidR="00E75FDC" w:rsidRPr="00862D47">
        <w:rPr>
          <w:rFonts w:ascii="Arial" w:hAnsi="Arial" w:cs="Arial"/>
          <w:sz w:val="24"/>
          <w:szCs w:val="24"/>
        </w:rPr>
        <w:t xml:space="preserve"> в редакции </w:t>
      </w:r>
      <w:r w:rsidR="00CE5087">
        <w:rPr>
          <w:rFonts w:ascii="Arial" w:hAnsi="Arial" w:cs="Arial"/>
          <w:sz w:val="24"/>
          <w:szCs w:val="24"/>
        </w:rPr>
        <w:t xml:space="preserve">, 02.11.2023 № 56П, в ред. </w:t>
      </w:r>
      <w:r w:rsidR="00E75FDC" w:rsidRPr="00862D47">
        <w:rPr>
          <w:rFonts w:ascii="Arial" w:hAnsi="Arial" w:cs="Arial"/>
          <w:sz w:val="24"/>
          <w:szCs w:val="24"/>
        </w:rPr>
        <w:t>30.01.2023 № 03П</w:t>
      </w:r>
    </w:p>
    <w:p w:rsidR="004A4189" w:rsidRPr="00862D47" w:rsidRDefault="00532FED" w:rsidP="00C21FF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2D47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862D47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862D47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862D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862D47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862D47">
        <w:rPr>
          <w:rFonts w:ascii="Arial" w:hAnsi="Arial" w:cs="Arial"/>
          <w:sz w:val="24"/>
          <w:szCs w:val="24"/>
        </w:rPr>
        <w:t xml:space="preserve">, </w:t>
      </w:r>
      <w:r w:rsidR="003F700D" w:rsidRPr="00862D47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862D47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862D47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862D47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862D47">
        <w:rPr>
          <w:rFonts w:ascii="Arial" w:hAnsi="Arial" w:cs="Arial"/>
          <w:sz w:val="24"/>
          <w:szCs w:val="24"/>
        </w:rPr>
        <w:t>,с</w:t>
      </w:r>
      <w:proofErr w:type="gramEnd"/>
      <w:r w:rsidR="00FF58B3" w:rsidRPr="00862D47">
        <w:rPr>
          <w:rFonts w:ascii="Arial" w:hAnsi="Arial" w:cs="Arial"/>
          <w:sz w:val="24"/>
          <w:szCs w:val="24"/>
        </w:rPr>
        <w:t xml:space="preserve">т. 51 </w:t>
      </w:r>
      <w:r w:rsidR="009F4EBF" w:rsidRPr="00862D47">
        <w:rPr>
          <w:rFonts w:ascii="Arial" w:hAnsi="Arial" w:cs="Arial"/>
          <w:sz w:val="24"/>
          <w:szCs w:val="24"/>
        </w:rPr>
        <w:t>Устава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FF58B3" w:rsidRPr="00862D47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862D47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862D47">
        <w:rPr>
          <w:rFonts w:ascii="Arial" w:hAnsi="Arial" w:cs="Arial"/>
          <w:sz w:val="24"/>
          <w:szCs w:val="24"/>
        </w:rPr>
        <w:t>, статьей 6</w:t>
      </w:r>
      <w:r w:rsidR="00981A27" w:rsidRPr="00862D47">
        <w:rPr>
          <w:rFonts w:ascii="Arial" w:hAnsi="Arial" w:cs="Arial"/>
          <w:sz w:val="24"/>
          <w:szCs w:val="24"/>
        </w:rPr>
        <w:t xml:space="preserve"> </w:t>
      </w:r>
      <w:r w:rsidR="00962008" w:rsidRPr="00862D47">
        <w:rPr>
          <w:rFonts w:ascii="Arial" w:hAnsi="Arial" w:cs="Arial"/>
          <w:sz w:val="24"/>
          <w:szCs w:val="24"/>
        </w:rPr>
        <w:t xml:space="preserve"> Решения</w:t>
      </w:r>
      <w:r w:rsidR="0095202C" w:rsidRPr="00862D47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862D47">
        <w:rPr>
          <w:rFonts w:ascii="Arial" w:hAnsi="Arial" w:cs="Arial"/>
          <w:sz w:val="24"/>
          <w:szCs w:val="24"/>
        </w:rPr>
        <w:t xml:space="preserve"> сельского</w:t>
      </w:r>
      <w:r w:rsidR="00962008" w:rsidRPr="00862D47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862D47">
        <w:rPr>
          <w:rFonts w:ascii="Arial" w:hAnsi="Arial" w:cs="Arial"/>
          <w:sz w:val="24"/>
          <w:szCs w:val="24"/>
        </w:rPr>
        <w:t>от 2</w:t>
      </w:r>
      <w:r w:rsidR="00453DB7" w:rsidRPr="00862D47">
        <w:rPr>
          <w:rFonts w:ascii="Arial" w:hAnsi="Arial" w:cs="Arial"/>
          <w:sz w:val="24"/>
          <w:szCs w:val="24"/>
        </w:rPr>
        <w:t>5</w:t>
      </w:r>
      <w:r w:rsidR="00981A27" w:rsidRPr="00862D47">
        <w:rPr>
          <w:rFonts w:ascii="Arial" w:hAnsi="Arial" w:cs="Arial"/>
          <w:sz w:val="24"/>
          <w:szCs w:val="24"/>
        </w:rPr>
        <w:t>.0</w:t>
      </w:r>
      <w:r w:rsidR="00453DB7" w:rsidRPr="00862D47">
        <w:rPr>
          <w:rFonts w:ascii="Arial" w:hAnsi="Arial" w:cs="Arial"/>
          <w:sz w:val="24"/>
          <w:szCs w:val="24"/>
        </w:rPr>
        <w:t>5</w:t>
      </w:r>
      <w:r w:rsidR="00981A27" w:rsidRPr="00862D47">
        <w:rPr>
          <w:rFonts w:ascii="Arial" w:hAnsi="Arial" w:cs="Arial"/>
          <w:sz w:val="24"/>
          <w:szCs w:val="24"/>
        </w:rPr>
        <w:t>.201</w:t>
      </w:r>
      <w:r w:rsidR="00453DB7" w:rsidRPr="00862D47">
        <w:rPr>
          <w:rFonts w:ascii="Arial" w:hAnsi="Arial" w:cs="Arial"/>
          <w:sz w:val="24"/>
          <w:szCs w:val="24"/>
        </w:rPr>
        <w:t xml:space="preserve">8 </w:t>
      </w:r>
      <w:r w:rsidR="00981A27" w:rsidRPr="00862D47">
        <w:rPr>
          <w:rFonts w:ascii="Arial" w:hAnsi="Arial" w:cs="Arial"/>
          <w:sz w:val="24"/>
          <w:szCs w:val="24"/>
        </w:rPr>
        <w:t xml:space="preserve"> №</w:t>
      </w:r>
      <w:r w:rsidR="0019570F" w:rsidRPr="00862D47">
        <w:rPr>
          <w:rFonts w:ascii="Arial" w:hAnsi="Arial" w:cs="Arial"/>
          <w:sz w:val="24"/>
          <w:szCs w:val="24"/>
        </w:rPr>
        <w:t xml:space="preserve"> </w:t>
      </w:r>
      <w:r w:rsidR="00453DB7" w:rsidRPr="00862D47">
        <w:rPr>
          <w:rFonts w:ascii="Arial" w:hAnsi="Arial" w:cs="Arial"/>
          <w:sz w:val="24"/>
          <w:szCs w:val="24"/>
        </w:rPr>
        <w:t>33</w:t>
      </w:r>
      <w:r w:rsidR="00981A27" w:rsidRPr="00862D47">
        <w:rPr>
          <w:rFonts w:ascii="Arial" w:hAnsi="Arial" w:cs="Arial"/>
          <w:sz w:val="24"/>
          <w:szCs w:val="24"/>
        </w:rPr>
        <w:t>-</w:t>
      </w:r>
      <w:r w:rsidR="00453DB7" w:rsidRPr="00862D47">
        <w:rPr>
          <w:rFonts w:ascii="Arial" w:hAnsi="Arial" w:cs="Arial"/>
          <w:sz w:val="24"/>
          <w:szCs w:val="24"/>
        </w:rPr>
        <w:t>82Р</w:t>
      </w:r>
      <w:r w:rsidR="00981A27" w:rsidRPr="00862D47">
        <w:rPr>
          <w:rFonts w:ascii="Arial" w:hAnsi="Arial" w:cs="Arial"/>
          <w:sz w:val="24"/>
          <w:szCs w:val="24"/>
        </w:rPr>
        <w:t xml:space="preserve"> </w:t>
      </w:r>
      <w:r w:rsidR="00962008" w:rsidRPr="00862D47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862D47">
        <w:rPr>
          <w:rFonts w:ascii="Arial" w:hAnsi="Arial" w:cs="Arial"/>
          <w:sz w:val="24"/>
          <w:szCs w:val="24"/>
        </w:rPr>
        <w:t xml:space="preserve">  </w:t>
      </w:r>
      <w:r w:rsidR="00453DB7" w:rsidRPr="00862D47">
        <w:rPr>
          <w:rFonts w:ascii="Arial" w:hAnsi="Arial" w:cs="Arial"/>
          <w:sz w:val="24"/>
          <w:szCs w:val="24"/>
        </w:rPr>
        <w:t xml:space="preserve"> </w:t>
      </w:r>
      <w:r w:rsidR="00C34A24" w:rsidRPr="00862D47">
        <w:rPr>
          <w:rFonts w:ascii="Arial" w:hAnsi="Arial" w:cs="Arial"/>
          <w:sz w:val="24"/>
          <w:szCs w:val="24"/>
        </w:rPr>
        <w:t>ПОСТАНОВЛЯЮ:</w:t>
      </w:r>
    </w:p>
    <w:p w:rsidR="003E5438" w:rsidRPr="00862D47" w:rsidRDefault="0025410E" w:rsidP="00C21FF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1. </w:t>
      </w:r>
      <w:r w:rsidR="007E5A40">
        <w:rPr>
          <w:rFonts w:ascii="Arial" w:hAnsi="Arial" w:cs="Arial"/>
          <w:sz w:val="24"/>
          <w:szCs w:val="24"/>
        </w:rPr>
        <w:t xml:space="preserve"> </w:t>
      </w:r>
      <w:r w:rsidR="00C038C1" w:rsidRPr="00862D47">
        <w:rPr>
          <w:rFonts w:ascii="Arial" w:hAnsi="Arial" w:cs="Arial"/>
          <w:sz w:val="24"/>
          <w:szCs w:val="24"/>
        </w:rPr>
        <w:t>Приложени</w:t>
      </w:r>
      <w:r w:rsidR="007E5A40">
        <w:rPr>
          <w:rFonts w:ascii="Arial" w:hAnsi="Arial" w:cs="Arial"/>
          <w:sz w:val="24"/>
          <w:szCs w:val="24"/>
        </w:rPr>
        <w:t>е</w:t>
      </w:r>
      <w:r w:rsidR="00C038C1" w:rsidRPr="00862D47">
        <w:rPr>
          <w:rFonts w:ascii="Arial" w:hAnsi="Arial" w:cs="Arial"/>
          <w:sz w:val="24"/>
          <w:szCs w:val="24"/>
        </w:rPr>
        <w:t xml:space="preserve"> 1 к п</w:t>
      </w:r>
      <w:r w:rsidR="00567A4F" w:rsidRPr="00862D47">
        <w:rPr>
          <w:rFonts w:ascii="Arial" w:hAnsi="Arial" w:cs="Arial"/>
          <w:sz w:val="24"/>
          <w:szCs w:val="24"/>
        </w:rPr>
        <w:t xml:space="preserve">остановлению № 65 от 01.11.2022 </w:t>
      </w:r>
      <w:r w:rsidR="000C5416" w:rsidRPr="00862D47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9025F7" w:rsidRPr="00862D47">
        <w:rPr>
          <w:rFonts w:ascii="Arial" w:hAnsi="Arial" w:cs="Arial"/>
          <w:sz w:val="24"/>
          <w:szCs w:val="24"/>
        </w:rPr>
        <w:t xml:space="preserve"> согласно приложению.</w:t>
      </w:r>
      <w:r w:rsidR="00567A4F" w:rsidRPr="00862D47">
        <w:rPr>
          <w:rFonts w:ascii="Arial" w:hAnsi="Arial" w:cs="Arial"/>
          <w:sz w:val="24"/>
          <w:szCs w:val="24"/>
        </w:rPr>
        <w:t xml:space="preserve"> </w:t>
      </w:r>
    </w:p>
    <w:p w:rsidR="0025410E" w:rsidRPr="00862D47" w:rsidRDefault="009025F7" w:rsidP="00C21FF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 xml:space="preserve">  2</w:t>
      </w:r>
      <w:r w:rsidR="0025410E" w:rsidRPr="00862D47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862D47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862D47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862D47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862D47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862D47">
        <w:rPr>
          <w:rFonts w:ascii="Arial" w:hAnsi="Arial" w:cs="Arial"/>
          <w:sz w:val="24"/>
          <w:szCs w:val="24"/>
        </w:rPr>
        <w:t xml:space="preserve"> </w:t>
      </w:r>
      <w:r w:rsidR="00453DB7" w:rsidRPr="00862D47">
        <w:rPr>
          <w:rFonts w:ascii="Arial" w:hAnsi="Arial" w:cs="Arial"/>
          <w:sz w:val="24"/>
          <w:szCs w:val="24"/>
        </w:rPr>
        <w:t>Жижка С.А.</w:t>
      </w:r>
    </w:p>
    <w:p w:rsidR="00862D47" w:rsidRDefault="00867C8C" w:rsidP="00C21FFE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2D47">
        <w:rPr>
          <w:rFonts w:ascii="Arial" w:hAnsi="Arial" w:cs="Arial"/>
          <w:sz w:val="24"/>
          <w:szCs w:val="24"/>
        </w:rPr>
        <w:t>4</w:t>
      </w:r>
      <w:r w:rsidR="0025410E" w:rsidRPr="00862D47">
        <w:rPr>
          <w:rFonts w:ascii="Arial" w:hAnsi="Arial" w:cs="Arial"/>
          <w:sz w:val="24"/>
          <w:szCs w:val="24"/>
        </w:rPr>
        <w:t xml:space="preserve">. </w:t>
      </w:r>
      <w:r w:rsidR="00CD60FA" w:rsidRPr="00862D47">
        <w:rPr>
          <w:rFonts w:ascii="Arial" w:eastAsia="Calibri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«Южанка» и подлежит размещению на официальном сайте администрации </w:t>
      </w:r>
      <w:proofErr w:type="gramStart"/>
      <w:r w:rsidR="00CD60FA" w:rsidRPr="00862D47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CD60FA" w:rsidRPr="00862D47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862D47">
        <w:rPr>
          <w:rFonts w:ascii="Arial" w:eastAsia="Calibri" w:hAnsi="Arial" w:cs="Arial"/>
          <w:sz w:val="24"/>
          <w:szCs w:val="24"/>
        </w:rPr>
        <w:t xml:space="preserve"> </w:t>
      </w:r>
    </w:p>
    <w:p w:rsidR="00C038C1" w:rsidRPr="00862D47" w:rsidRDefault="00CE5087" w:rsidP="00C21FFE">
      <w:pPr>
        <w:pStyle w:val="a5"/>
        <w:ind w:firstLine="709"/>
        <w:jc w:val="both"/>
        <w:rPr>
          <w:rFonts w:ascii="Arial" w:hAnsi="Arial" w:cs="Arial"/>
          <w:sz w:val="24"/>
          <w:szCs w:val="24"/>
        </w:rPr>
        <w:sectPr w:rsidR="00C038C1" w:rsidRPr="00862D47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r>
        <w:rPr>
          <w:rFonts w:ascii="Arial" w:hAnsi="Arial" w:cs="Arial"/>
          <w:sz w:val="24"/>
          <w:szCs w:val="24"/>
        </w:rPr>
        <w:t xml:space="preserve"> Г</w:t>
      </w:r>
      <w:r w:rsidR="0025410E" w:rsidRPr="00862D4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5410E" w:rsidRPr="00862D47">
        <w:rPr>
          <w:rFonts w:ascii="Arial" w:hAnsi="Arial" w:cs="Arial"/>
          <w:sz w:val="24"/>
          <w:szCs w:val="24"/>
        </w:rPr>
        <w:t xml:space="preserve"> </w:t>
      </w:r>
      <w:r w:rsidR="00222374" w:rsidRPr="00862D47">
        <w:rPr>
          <w:rFonts w:ascii="Arial" w:hAnsi="Arial" w:cs="Arial"/>
          <w:sz w:val="24"/>
          <w:szCs w:val="24"/>
        </w:rPr>
        <w:t>сельсовета</w:t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A4189" w:rsidRPr="00862D47">
        <w:rPr>
          <w:rFonts w:ascii="Arial" w:hAnsi="Arial" w:cs="Arial"/>
          <w:sz w:val="24"/>
          <w:szCs w:val="24"/>
        </w:rPr>
        <w:tab/>
      </w:r>
      <w:r w:rsidR="00AA3261" w:rsidRPr="00862D47">
        <w:rPr>
          <w:rFonts w:ascii="Arial" w:hAnsi="Arial" w:cs="Arial"/>
          <w:sz w:val="24"/>
          <w:szCs w:val="24"/>
        </w:rPr>
        <w:t xml:space="preserve">    </w:t>
      </w:r>
      <w:r w:rsidR="004A4189" w:rsidRPr="00862D47">
        <w:rPr>
          <w:rFonts w:ascii="Arial" w:hAnsi="Arial" w:cs="Arial"/>
          <w:sz w:val="24"/>
          <w:szCs w:val="24"/>
        </w:rPr>
        <w:tab/>
      </w:r>
      <w:r w:rsidR="00453DB7" w:rsidRPr="00862D47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С.В.Андреев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52"/>
        <w:gridCol w:w="2079"/>
        <w:gridCol w:w="3119"/>
        <w:gridCol w:w="8324"/>
      </w:tblGrid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CE5087">
            <w:pPr>
              <w:tabs>
                <w:tab w:val="left" w:pos="760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 </w:t>
            </w:r>
            <w:r w:rsidR="00CE508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проекту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</w:t>
            </w:r>
            <w:r w:rsidR="00CE508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1E54D1" w:rsidRPr="00C21FFE" w:rsidTr="00862D47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tabs>
                <w:tab w:val="left" w:pos="683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E54D1" w:rsidRPr="00C21FFE" w:rsidTr="00862D47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862D47" w:rsidP="00CE5087">
            <w:pPr>
              <w:tabs>
                <w:tab w:val="left" w:pos="670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E508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4D1" w:rsidRPr="00C21FFE" w:rsidTr="00862D47">
        <w:trPr>
          <w:trHeight w:val="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4D1" w:rsidRPr="00C21FFE" w:rsidTr="00862D47">
        <w:trPr>
          <w:trHeight w:val="6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tabs>
                <w:tab w:val="left" w:pos="155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бюджета сельсовета </w:t>
            </w:r>
          </w:p>
        </w:tc>
      </w:tr>
      <w:tr w:rsidR="001E54D1" w:rsidRPr="00C21FFE" w:rsidTr="00862D47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доходов  на очередной финансовый год и плановый период</w:t>
            </w:r>
          </w:p>
        </w:tc>
      </w:tr>
      <w:tr w:rsidR="001E54D1" w:rsidRPr="00C21FFE" w:rsidTr="00862D47">
        <w:trPr>
          <w:trHeight w:val="94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доходов бюджета сельсовета</w:t>
            </w:r>
          </w:p>
        </w:tc>
        <w:tc>
          <w:tcPr>
            <w:tcW w:w="8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4D1" w:rsidRPr="00C21FFE" w:rsidTr="00862D47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1E54D1" w:rsidRPr="00C21FFE" w:rsidTr="00862D47">
        <w:trPr>
          <w:trHeight w:val="11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1 08 04020  01 1000 110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E54D1" w:rsidRPr="00C21FFE" w:rsidTr="00862D47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</w:tr>
      <w:tr w:rsidR="001E54D1" w:rsidRPr="00C21FFE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4D1" w:rsidRPr="00C21FFE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1E54D1" w:rsidRPr="00C21FFE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автономных   учреждений, а также   имущества   муниципальных  унитарных предприятий, в том числе казенных)</w:t>
            </w:r>
          </w:p>
        </w:tc>
      </w:tr>
      <w:tr w:rsidR="001E54D1" w:rsidRPr="00C21FFE" w:rsidTr="00862D47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E54D1" w:rsidRPr="00C21FFE" w:rsidTr="00862D47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54D1" w:rsidRPr="00C21FFE" w:rsidTr="00862D47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E54D1" w:rsidRPr="00C21FFE" w:rsidTr="00862D47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</w:t>
            </w:r>
            <w:r w:rsidRPr="00C21F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</w:t>
            </w:r>
            <w:r w:rsidRPr="00C21FF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(за исключением имущества муниципальных, бюджетных  и автономных учреждений 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</w:tr>
      <w:tr w:rsidR="001E54D1" w:rsidRPr="00C21FFE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E54D1" w:rsidRPr="00C21FFE" w:rsidTr="00862D47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54D1" w:rsidRPr="00C21FFE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54D1" w:rsidRPr="00C21FFE" w:rsidTr="00862D47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54D1" w:rsidRPr="00C21FFE" w:rsidTr="00862D47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54D1" w:rsidRPr="00C21FFE" w:rsidTr="00862D47">
        <w:trPr>
          <w:trHeight w:val="19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1E54D1" w:rsidRPr="00C21FFE" w:rsidTr="00862D47">
        <w:trPr>
          <w:trHeight w:val="19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54D1" w:rsidRPr="00C21FFE" w:rsidTr="00862D47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54D1" w:rsidRPr="00C21FFE" w:rsidTr="00862D47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2 02 15001 10 0101 150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обеспеченности 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C21FFE" w:rsidRDefault="001E54D1" w:rsidP="001E54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2 02 30024 10 7514 150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E54D1" w:rsidRPr="00C21FFE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54D1" w:rsidRPr="00C21FFE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</w:p>
        </w:tc>
      </w:tr>
      <w:tr w:rsidR="001E54D1" w:rsidRPr="00C21FFE" w:rsidTr="00862D47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2 02 49999 10 8017 150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</w:tr>
      <w:tr w:rsidR="001E54D1" w:rsidRPr="00C21FFE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2 02 49999 10 8018 150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выполнение пер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данных муниципальных полномочий по организации мероприятий 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 поселенческого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 по охране окружающей среды</w:t>
            </w:r>
          </w:p>
        </w:tc>
      </w:tr>
      <w:tr w:rsidR="001E54D1" w:rsidRPr="00C21FFE" w:rsidTr="00862D4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 сельских поселений</w:t>
            </w:r>
          </w:p>
        </w:tc>
      </w:tr>
      <w:tr w:rsidR="001E54D1" w:rsidRPr="00C21FFE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2 02 49999 10 2724 150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2 02 4 9999 10 7412 150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1E54D1" w:rsidRPr="00C21FFE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2 02 4 9999 10 7555 150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 организацию и проведение </w:t>
            </w:r>
            <w:proofErr w:type="spell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</w:t>
            </w:r>
          </w:p>
        </w:tc>
      </w:tr>
      <w:tr w:rsidR="001E54D1" w:rsidRPr="00C21FFE" w:rsidTr="00862D47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54D1" w:rsidRPr="00C21FFE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54D1" w:rsidRPr="00C21FFE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E54D1" w:rsidRPr="00C21FFE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227, 227,1 и 228 Налогового кодекса Российской Федерации</w:t>
            </w:r>
          </w:p>
        </w:tc>
      </w:tr>
      <w:tr w:rsidR="001E54D1" w:rsidRPr="00C21FFE" w:rsidTr="00862D47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E54D1" w:rsidRPr="00C21FFE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686EE6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8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C21FFE" w:rsidTr="00862D47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)к</w:t>
            </w:r>
            <w:proofErr w:type="gramEnd"/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C21FFE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нормативов отчислений в местный бюджет</w:t>
            </w:r>
          </w:p>
        </w:tc>
      </w:tr>
      <w:tr w:rsidR="001E54D1" w:rsidRPr="00C21FFE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686EE6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374C1E" w:rsidRPr="00C21FFE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C21FFE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C21FFE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C21FFE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1E" w:rsidRPr="00C21FFE" w:rsidRDefault="00374C1E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E54D1" w:rsidRPr="00C21FFE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08AD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</w:tr>
      <w:tr w:rsidR="00374C1E" w:rsidRPr="00C21FFE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C21FFE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C21FFE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C21FFE" w:rsidRDefault="00374C1E" w:rsidP="0037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4C1E" w:rsidRPr="00C21FFE" w:rsidRDefault="00374C1E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поселений(пени  по соответствующему  платежу)</w:t>
            </w:r>
          </w:p>
        </w:tc>
      </w:tr>
      <w:tr w:rsidR="001E54D1" w:rsidRPr="00C21FFE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374C1E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862D47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C21FFE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862D47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</w:t>
            </w:r>
            <w:r w:rsidR="00374C1E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C21FFE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C21FFE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по соответствующему  платежу)</w:t>
            </w:r>
          </w:p>
        </w:tc>
      </w:tr>
      <w:tr w:rsidR="001E54D1" w:rsidRPr="00C21FFE" w:rsidTr="00862D47">
        <w:trPr>
          <w:trHeight w:val="64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C21FFE" w:rsidRDefault="00862D47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Агентство</w:t>
            </w:r>
            <w:r w:rsidR="001E54D1"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обеспечению деятельности мировых судей Красноярского края</w:t>
            </w:r>
          </w:p>
        </w:tc>
      </w:tr>
      <w:tr w:rsidR="001E54D1" w:rsidRPr="00C21FFE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1 16 02010 02 0000 140 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C21FFE" w:rsidRDefault="001E54D1" w:rsidP="00862D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вленные законами субъектов Росс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ийской Федерации об административных правонарушениях, за нарушение законов и иных нормативных </w:t>
            </w:r>
            <w:proofErr w:type="spellStart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</w:t>
            </w:r>
            <w:r w:rsidR="00862D47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субъектов Российской Федерации</w:t>
            </w:r>
          </w:p>
        </w:tc>
      </w:tr>
      <w:tr w:rsidR="001E54D1" w:rsidRPr="00C21FFE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E54D1" w:rsidRPr="00C21FFE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C21FFE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E54D1" w:rsidRPr="00C21FFE" w:rsidTr="00862D47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C21FFE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C21FFE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F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38C1" w:rsidRPr="00862D47" w:rsidSect="00862D47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AB" w:rsidRDefault="00BD6FAB" w:rsidP="008C68E2">
      <w:pPr>
        <w:spacing w:after="0" w:line="240" w:lineRule="auto"/>
      </w:pPr>
      <w:r>
        <w:separator/>
      </w:r>
    </w:p>
  </w:endnote>
  <w:endnote w:type="continuationSeparator" w:id="0">
    <w:p w:rsidR="00BD6FAB" w:rsidRDefault="00BD6FAB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AB" w:rsidRDefault="00BD6FAB" w:rsidP="008C68E2">
      <w:pPr>
        <w:spacing w:after="0" w:line="240" w:lineRule="auto"/>
      </w:pPr>
      <w:r>
        <w:separator/>
      </w:r>
    </w:p>
  </w:footnote>
  <w:footnote w:type="continuationSeparator" w:id="0">
    <w:p w:rsidR="00BD6FAB" w:rsidRDefault="00BD6FAB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45AAA"/>
    <w:rsid w:val="000547DD"/>
    <w:rsid w:val="00073B7B"/>
    <w:rsid w:val="000903CE"/>
    <w:rsid w:val="000918D9"/>
    <w:rsid w:val="000B0989"/>
    <w:rsid w:val="000C5416"/>
    <w:rsid w:val="000D4D72"/>
    <w:rsid w:val="0010189D"/>
    <w:rsid w:val="00143937"/>
    <w:rsid w:val="00150CC8"/>
    <w:rsid w:val="00153400"/>
    <w:rsid w:val="0019570F"/>
    <w:rsid w:val="001E1D1B"/>
    <w:rsid w:val="001E54D1"/>
    <w:rsid w:val="001F464A"/>
    <w:rsid w:val="001F7E84"/>
    <w:rsid w:val="002029F2"/>
    <w:rsid w:val="00222374"/>
    <w:rsid w:val="0023306F"/>
    <w:rsid w:val="0025410E"/>
    <w:rsid w:val="0026595A"/>
    <w:rsid w:val="002868AE"/>
    <w:rsid w:val="0029302D"/>
    <w:rsid w:val="002A2C58"/>
    <w:rsid w:val="002C7C4F"/>
    <w:rsid w:val="002D1C07"/>
    <w:rsid w:val="002D5ECD"/>
    <w:rsid w:val="00307333"/>
    <w:rsid w:val="003158C6"/>
    <w:rsid w:val="003169E7"/>
    <w:rsid w:val="00333260"/>
    <w:rsid w:val="0035651A"/>
    <w:rsid w:val="003624A6"/>
    <w:rsid w:val="00370675"/>
    <w:rsid w:val="00374B45"/>
    <w:rsid w:val="00374C1E"/>
    <w:rsid w:val="00391A8D"/>
    <w:rsid w:val="00391AFA"/>
    <w:rsid w:val="00391E28"/>
    <w:rsid w:val="003B4070"/>
    <w:rsid w:val="003B5B89"/>
    <w:rsid w:val="003D40AB"/>
    <w:rsid w:val="003E5438"/>
    <w:rsid w:val="003F700D"/>
    <w:rsid w:val="00432460"/>
    <w:rsid w:val="00436873"/>
    <w:rsid w:val="00441A91"/>
    <w:rsid w:val="00453DB7"/>
    <w:rsid w:val="00485359"/>
    <w:rsid w:val="00487E86"/>
    <w:rsid w:val="00492D69"/>
    <w:rsid w:val="004A4189"/>
    <w:rsid w:val="004D1132"/>
    <w:rsid w:val="00532FED"/>
    <w:rsid w:val="005520A9"/>
    <w:rsid w:val="00567A4F"/>
    <w:rsid w:val="005D4ACB"/>
    <w:rsid w:val="005D7937"/>
    <w:rsid w:val="005E581C"/>
    <w:rsid w:val="005E662E"/>
    <w:rsid w:val="00607757"/>
    <w:rsid w:val="00617301"/>
    <w:rsid w:val="00627519"/>
    <w:rsid w:val="0063142C"/>
    <w:rsid w:val="00633ACC"/>
    <w:rsid w:val="00677B02"/>
    <w:rsid w:val="00685131"/>
    <w:rsid w:val="00686EE6"/>
    <w:rsid w:val="006A3AD6"/>
    <w:rsid w:val="006A764B"/>
    <w:rsid w:val="006E4F68"/>
    <w:rsid w:val="006F52DD"/>
    <w:rsid w:val="00717C24"/>
    <w:rsid w:val="00761AAD"/>
    <w:rsid w:val="00782017"/>
    <w:rsid w:val="0079353A"/>
    <w:rsid w:val="007A1A4A"/>
    <w:rsid w:val="007E5A40"/>
    <w:rsid w:val="007E78D7"/>
    <w:rsid w:val="007F27A5"/>
    <w:rsid w:val="00803FEF"/>
    <w:rsid w:val="00810000"/>
    <w:rsid w:val="008235A9"/>
    <w:rsid w:val="00862D47"/>
    <w:rsid w:val="008668B3"/>
    <w:rsid w:val="00867C8C"/>
    <w:rsid w:val="008A08AD"/>
    <w:rsid w:val="008C3621"/>
    <w:rsid w:val="008C68E2"/>
    <w:rsid w:val="008D45D6"/>
    <w:rsid w:val="009025F7"/>
    <w:rsid w:val="0091472E"/>
    <w:rsid w:val="00917F50"/>
    <w:rsid w:val="00930C6F"/>
    <w:rsid w:val="0094415E"/>
    <w:rsid w:val="0095202C"/>
    <w:rsid w:val="00962008"/>
    <w:rsid w:val="00981A27"/>
    <w:rsid w:val="0098237E"/>
    <w:rsid w:val="009F4EBF"/>
    <w:rsid w:val="00A8036F"/>
    <w:rsid w:val="00AA3261"/>
    <w:rsid w:val="00AD5FD7"/>
    <w:rsid w:val="00B0620D"/>
    <w:rsid w:val="00B23DB0"/>
    <w:rsid w:val="00B56F64"/>
    <w:rsid w:val="00BD6FAB"/>
    <w:rsid w:val="00BF1C02"/>
    <w:rsid w:val="00C038C1"/>
    <w:rsid w:val="00C21FFE"/>
    <w:rsid w:val="00C26F31"/>
    <w:rsid w:val="00C34A24"/>
    <w:rsid w:val="00C4764D"/>
    <w:rsid w:val="00C84AC5"/>
    <w:rsid w:val="00C86427"/>
    <w:rsid w:val="00C97703"/>
    <w:rsid w:val="00CB0FE5"/>
    <w:rsid w:val="00CB49D6"/>
    <w:rsid w:val="00CD60FA"/>
    <w:rsid w:val="00CE5087"/>
    <w:rsid w:val="00D029DA"/>
    <w:rsid w:val="00D4030F"/>
    <w:rsid w:val="00D6299F"/>
    <w:rsid w:val="00DB47E3"/>
    <w:rsid w:val="00DE27E9"/>
    <w:rsid w:val="00DF1575"/>
    <w:rsid w:val="00DF3B08"/>
    <w:rsid w:val="00DF7532"/>
    <w:rsid w:val="00E26653"/>
    <w:rsid w:val="00E67C92"/>
    <w:rsid w:val="00E75FDC"/>
    <w:rsid w:val="00E93F7F"/>
    <w:rsid w:val="00EA2A46"/>
    <w:rsid w:val="00EC7708"/>
    <w:rsid w:val="00EF1A9B"/>
    <w:rsid w:val="00F6727F"/>
    <w:rsid w:val="00F9014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5E01-3B80-4D24-937E-568884C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75</cp:revision>
  <cp:lastPrinted>2024-12-02T04:39:00Z</cp:lastPrinted>
  <dcterms:created xsi:type="dcterms:W3CDTF">2021-03-02T09:33:00Z</dcterms:created>
  <dcterms:modified xsi:type="dcterms:W3CDTF">2024-12-02T04:40:00Z</dcterms:modified>
</cp:coreProperties>
</file>